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3E" w:rsidRPr="00601D3E" w:rsidRDefault="00601D3E" w:rsidP="00601D3E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601D3E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begin"/>
      </w:r>
      <w:r w:rsidRPr="00601D3E">
        <w:rPr>
          <w:rFonts w:ascii="Arial" w:eastAsia="Times New Roman" w:hAnsi="Arial" w:cs="Arial"/>
          <w:color w:val="555555"/>
          <w:sz w:val="38"/>
          <w:szCs w:val="38"/>
          <w:lang w:eastAsia="ru-RU"/>
        </w:rPr>
        <w:instrText xml:space="preserve"> HYPERLINK "http://newworld.kiev.ua/konstruktsiya-dverej.html" </w:instrText>
      </w:r>
      <w:r w:rsidRPr="00601D3E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separate"/>
      </w:r>
      <w:r w:rsidRPr="00601D3E">
        <w:rPr>
          <w:rFonts w:ascii="Arial" w:eastAsia="Times New Roman" w:hAnsi="Arial" w:cs="Arial"/>
          <w:color w:val="095197"/>
          <w:sz w:val="38"/>
          <w:lang w:eastAsia="ru-RU"/>
        </w:rPr>
        <w:t>Конструкция дверей</w:t>
      </w:r>
      <w:r w:rsidRPr="00601D3E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end"/>
      </w:r>
    </w:p>
    <w:p w:rsidR="00601D3E" w:rsidRPr="00601D3E" w:rsidRDefault="00601D3E" w:rsidP="00601D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ru-RU"/>
        </w:rPr>
      </w:pPr>
      <w:r w:rsidRPr="00601D3E">
        <w:rPr>
          <w:rFonts w:ascii="Arial" w:eastAsia="Times New Roman" w:hAnsi="Arial" w:cs="Arial"/>
          <w:i/>
          <w:iCs/>
          <w:color w:val="339966"/>
          <w:u w:val="single"/>
          <w:lang w:eastAsia="ru-RU"/>
        </w:rPr>
        <w:t>Базовая конструкция:</w:t>
      </w:r>
    </w:p>
    <w:p w:rsidR="00601D3E" w:rsidRPr="00601D3E" w:rsidRDefault="00601D3E" w:rsidP="00601D3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601D3E">
        <w:rPr>
          <w:rFonts w:ascii="Arial" w:eastAsia="Times New Roman" w:hAnsi="Arial" w:cs="Arial"/>
          <w:color w:val="333333"/>
          <w:lang w:eastAsia="ru-RU"/>
        </w:rPr>
        <w:t>Входные металлические двери компании «Новый мир» предназначены для защиты от взломов и несанкционированных вторжений. Требования к их конструкции определены в ДСТУ Б.В.2.6-11:2011. Изготовленные в соответствии с этим нормативным документом </w:t>
      </w:r>
      <w:r w:rsidRPr="00601D3E">
        <w:rPr>
          <w:rFonts w:ascii="Arial" w:eastAsia="Times New Roman" w:hAnsi="Arial" w:cs="Arial"/>
          <w:lang w:eastAsia="ru-RU"/>
        </w:rPr>
        <w:t>входные двери </w:t>
      </w:r>
      <w:r w:rsidRPr="00601D3E">
        <w:rPr>
          <w:rFonts w:ascii="Arial" w:eastAsia="Times New Roman" w:hAnsi="Arial" w:cs="Arial"/>
          <w:color w:val="333333"/>
          <w:lang w:eastAsia="ru-RU"/>
        </w:rPr>
        <w:t>компании «Новый мир» относятся к 2 разряду прочности по сопротивлению взлому и представляют собой конструкцию, состоящую из коробки и полотна.</w:t>
      </w:r>
    </w:p>
    <w:p w:rsidR="00601D3E" w:rsidRPr="00601D3E" w:rsidRDefault="00601D3E" w:rsidP="00601D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ru-RU"/>
        </w:rPr>
      </w:pPr>
      <w:r w:rsidRPr="00601D3E">
        <w:rPr>
          <w:rFonts w:ascii="Arial" w:eastAsia="Times New Roman" w:hAnsi="Arial" w:cs="Arial"/>
          <w:i/>
          <w:iCs/>
          <w:noProof/>
          <w:color w:val="33996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65405</wp:posOffset>
            </wp:positionV>
            <wp:extent cx="4933950" cy="5786120"/>
            <wp:effectExtent l="19050" t="0" r="0" b="0"/>
            <wp:wrapTight wrapText="bothSides">
              <wp:wrapPolygon edited="0">
                <wp:start x="-83" y="0"/>
                <wp:lineTo x="-83" y="21548"/>
                <wp:lineTo x="21600" y="21548"/>
                <wp:lineTo x="21600" y="0"/>
                <wp:lineTo x="-83" y="0"/>
              </wp:wrapPolygon>
            </wp:wrapTight>
            <wp:docPr id="1" name="Рисунок 1" descr="http://newworld.kiev.ua/images/konstrukcia-dveri/2013_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world.kiev.ua/images/konstrukcia-dveri/2013_2-lar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78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D3E">
        <w:rPr>
          <w:rFonts w:ascii="Arial" w:eastAsia="Times New Roman" w:hAnsi="Arial" w:cs="Arial"/>
          <w:i/>
          <w:iCs/>
          <w:color w:val="339966"/>
          <w:u w:val="single"/>
          <w:lang w:eastAsia="ru-RU"/>
        </w:rPr>
        <w:t xml:space="preserve"> Конструкция двери</w:t>
      </w:r>
      <w:r>
        <w:rPr>
          <w:rFonts w:ascii="Arial" w:eastAsia="Times New Roman" w:hAnsi="Arial" w:cs="Arial"/>
          <w:i/>
          <w:iCs/>
          <w:color w:val="339966"/>
          <w:u w:val="single"/>
          <w:lang w:eastAsia="ru-RU"/>
        </w:rPr>
        <w:t>:</w:t>
      </w:r>
    </w:p>
    <w:p w:rsidR="00601D3E" w:rsidRPr="00601D3E" w:rsidRDefault="00601D3E" w:rsidP="00601D3E">
      <w:pPr>
        <w:pStyle w:val="a8"/>
        <w:numPr>
          <w:ilvl w:val="0"/>
          <w:numId w:val="1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ru-RU"/>
        </w:rPr>
      </w:pPr>
      <w:r w:rsidRPr="00601D3E">
        <w:rPr>
          <w:rFonts w:ascii="Arial" w:eastAsia="Times New Roman" w:hAnsi="Arial" w:cs="Arial"/>
          <w:color w:val="333333"/>
          <w:lang w:eastAsia="ru-RU"/>
        </w:rPr>
        <w:t>Дверная коробка.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2. Полотно.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3. Утеплитель.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4. Внутренняя облицовка.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5. Стальной лист наружной обшивки.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6. Ребро жесткости.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7. Место крепления облицовки.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8. Распределитель - дополнительный механизм запирания.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9. Тяга распределителя.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10. Название Компании "Новый мир" на торце полотна.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11. Наружная облицовка.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12. Стальной лист внутренней обшивки.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13. Задвижка.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14. Стальная решетка.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15. Стеклопакет.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16. Марганцовистая пластина от высверливания.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17. Замок.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 xml:space="preserve">18. </w:t>
      </w:r>
      <w:proofErr w:type="spellStart"/>
      <w:r w:rsidRPr="00601D3E">
        <w:rPr>
          <w:rFonts w:ascii="Arial" w:eastAsia="Times New Roman" w:hAnsi="Arial" w:cs="Arial"/>
          <w:color w:val="333333"/>
          <w:lang w:eastAsia="ru-RU"/>
        </w:rPr>
        <w:t>Броненакладка</w:t>
      </w:r>
      <w:proofErr w:type="spellEnd"/>
      <w:r w:rsidRPr="00601D3E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gramStart"/>
      <w:r w:rsidRPr="00601D3E">
        <w:rPr>
          <w:rFonts w:ascii="Arial" w:eastAsia="Times New Roman" w:hAnsi="Arial" w:cs="Arial"/>
          <w:color w:val="333333"/>
          <w:lang w:eastAsia="ru-RU"/>
        </w:rPr>
        <w:t>выполнена</w:t>
      </w:r>
      <w:proofErr w:type="gramEnd"/>
      <w:r w:rsidRPr="00601D3E">
        <w:rPr>
          <w:rFonts w:ascii="Arial" w:eastAsia="Times New Roman" w:hAnsi="Arial" w:cs="Arial"/>
          <w:color w:val="333333"/>
          <w:lang w:eastAsia="ru-RU"/>
        </w:rPr>
        <w:t xml:space="preserve"> с наружной стороны).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19. Двухконтурное уплотнение.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20. Контейнер штыря (</w:t>
      </w:r>
      <w:proofErr w:type="spellStart"/>
      <w:r w:rsidRPr="00601D3E">
        <w:rPr>
          <w:rFonts w:ascii="Arial" w:eastAsia="Times New Roman" w:hAnsi="Arial" w:cs="Arial"/>
          <w:color w:val="333333"/>
          <w:lang w:eastAsia="ru-RU"/>
        </w:rPr>
        <w:t>противовзломного</w:t>
      </w:r>
      <w:proofErr w:type="spellEnd"/>
      <w:r w:rsidRPr="00601D3E">
        <w:rPr>
          <w:rFonts w:ascii="Arial" w:eastAsia="Times New Roman" w:hAnsi="Arial" w:cs="Arial"/>
          <w:color w:val="333333"/>
          <w:lang w:eastAsia="ru-RU"/>
        </w:rPr>
        <w:t>) с логотипом компании.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21. Отштампованный логотип компании.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>22. Навес.</w:t>
      </w:r>
      <w:r w:rsidRPr="00601D3E">
        <w:rPr>
          <w:rFonts w:ascii="Arial" w:eastAsia="Times New Roman" w:hAnsi="Arial" w:cs="Arial"/>
          <w:color w:val="333333"/>
          <w:lang w:eastAsia="ru-RU"/>
        </w:rPr>
        <w:br/>
        <w:t xml:space="preserve">23. Штырь </w:t>
      </w:r>
      <w:proofErr w:type="spellStart"/>
      <w:r w:rsidRPr="00601D3E">
        <w:rPr>
          <w:rFonts w:ascii="Arial" w:eastAsia="Times New Roman" w:hAnsi="Arial" w:cs="Arial"/>
          <w:color w:val="333333"/>
          <w:lang w:eastAsia="ru-RU"/>
        </w:rPr>
        <w:t>противовзломный</w:t>
      </w:r>
      <w:proofErr w:type="spellEnd"/>
      <w:r w:rsidRPr="00601D3E">
        <w:rPr>
          <w:rFonts w:ascii="Arial" w:eastAsia="Times New Roman" w:hAnsi="Arial" w:cs="Arial"/>
          <w:color w:val="333333"/>
          <w:lang w:eastAsia="ru-RU"/>
        </w:rPr>
        <w:t>.</w:t>
      </w:r>
    </w:p>
    <w:p w:rsidR="00601D3E" w:rsidRPr="00601D3E" w:rsidRDefault="00601D3E" w:rsidP="00601D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01D3E" w:rsidRPr="00601D3E" w:rsidRDefault="00601D3E" w:rsidP="00601D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9966"/>
          <w:sz w:val="20"/>
          <w:lang w:eastAsia="ru-RU"/>
        </w:rPr>
        <w:t xml:space="preserve">            </w:t>
      </w:r>
      <w:r w:rsidRPr="00601D3E">
        <w:rPr>
          <w:rFonts w:ascii="Arial" w:eastAsia="Times New Roman" w:hAnsi="Arial" w:cs="Arial"/>
          <w:i/>
          <w:iCs/>
          <w:color w:val="339966"/>
          <w:sz w:val="24"/>
          <w:szCs w:val="24"/>
          <w:u w:val="single"/>
          <w:lang w:eastAsia="ru-RU"/>
        </w:rPr>
        <w:t>Схема запирания (базовая)</w:t>
      </w:r>
      <w:r>
        <w:rPr>
          <w:rFonts w:ascii="Arial" w:eastAsia="Times New Roman" w:hAnsi="Arial" w:cs="Arial"/>
          <w:i/>
          <w:iCs/>
          <w:color w:val="339966"/>
          <w:sz w:val="24"/>
          <w:szCs w:val="24"/>
          <w:u w:val="single"/>
          <w:lang w:eastAsia="ru-RU"/>
        </w:rPr>
        <w:t>:</w:t>
      </w:r>
    </w:p>
    <w:p w:rsidR="00601D3E" w:rsidRPr="00601D3E" w:rsidRDefault="00601D3E" w:rsidP="00601D3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339966"/>
          <w:sz w:val="20"/>
          <w:szCs w:val="20"/>
          <w:lang w:eastAsia="ru-RU"/>
        </w:rPr>
        <w:drawing>
          <wp:inline distT="0" distB="0" distL="0" distR="0">
            <wp:extent cx="3562350" cy="5937250"/>
            <wp:effectExtent l="19050" t="0" r="0" b="0"/>
            <wp:docPr id="2" name="Рисунок 2" descr="http://newworld.kiev.ua/images/konstrukcia-dveri/cons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world.kiev.ua/images/konstrukcia-dveri/constr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D3E" w:rsidRPr="00601D3E" w:rsidRDefault="00601D3E" w:rsidP="00601D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1D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01D3E" w:rsidRPr="00601D3E" w:rsidRDefault="00601D3E" w:rsidP="00601D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1D3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01D3E" w:rsidRPr="00601D3E" w:rsidRDefault="00601D3E" w:rsidP="00601D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D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Верхний распределитель.</w:t>
      </w:r>
    </w:p>
    <w:p w:rsidR="00601D3E" w:rsidRPr="00601D3E" w:rsidRDefault="00601D3E" w:rsidP="00601D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D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Замок.</w:t>
      </w:r>
    </w:p>
    <w:p w:rsidR="00601D3E" w:rsidRPr="00601D3E" w:rsidRDefault="00601D3E" w:rsidP="00601D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D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Нижний распределитель.</w:t>
      </w:r>
    </w:p>
    <w:p w:rsidR="00601D3E" w:rsidRPr="00601D3E" w:rsidRDefault="00601D3E" w:rsidP="00601D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1D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Штыри </w:t>
      </w:r>
      <w:proofErr w:type="spellStart"/>
      <w:r w:rsidRPr="00601D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антисрезы</w:t>
      </w:r>
      <w:proofErr w:type="spellEnd"/>
      <w:r w:rsidRPr="00601D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01D3E" w:rsidRPr="00601D3E" w:rsidRDefault="00601D3E" w:rsidP="00601D3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1D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01D3E" w:rsidRPr="00601D3E" w:rsidRDefault="00601D3E" w:rsidP="00601D3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1D3E">
        <w:rPr>
          <w:rFonts w:ascii="Arial" w:eastAsia="Times New Roman" w:hAnsi="Arial" w:cs="Arial"/>
          <w:i/>
          <w:iCs/>
          <w:color w:val="339966"/>
          <w:sz w:val="18"/>
          <w:lang w:eastAsia="ru-RU"/>
        </w:rPr>
        <w:t> </w:t>
      </w:r>
    </w:p>
    <w:p w:rsidR="00601D3E" w:rsidRPr="00601D3E" w:rsidRDefault="00601D3E" w:rsidP="00601D3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1D3E">
        <w:rPr>
          <w:rFonts w:ascii="Arial" w:eastAsia="Times New Roman" w:hAnsi="Arial" w:cs="Arial"/>
          <w:i/>
          <w:iCs/>
          <w:color w:val="339966"/>
          <w:sz w:val="18"/>
          <w:lang w:eastAsia="ru-RU"/>
        </w:rPr>
        <w:t> </w:t>
      </w:r>
    </w:p>
    <w:p w:rsidR="00601D3E" w:rsidRPr="00601D3E" w:rsidRDefault="00601D3E" w:rsidP="00601D3E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1D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01D3E" w:rsidRPr="00601D3E" w:rsidRDefault="00601D3E" w:rsidP="00601D3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1D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37A98" w:rsidRDefault="00E37A98"/>
    <w:sectPr w:rsidR="00E37A98" w:rsidSect="00601D3E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15646"/>
    <w:multiLevelType w:val="hybridMultilevel"/>
    <w:tmpl w:val="FB98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D3E"/>
    <w:rsid w:val="00601D3E"/>
    <w:rsid w:val="00E3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98"/>
  </w:style>
  <w:style w:type="paragraph" w:styleId="2">
    <w:name w:val="heading 2"/>
    <w:basedOn w:val="a"/>
    <w:link w:val="20"/>
    <w:uiPriority w:val="9"/>
    <w:qFormat/>
    <w:rsid w:val="00601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D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1D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1D3E"/>
    <w:rPr>
      <w:i/>
      <w:iCs/>
    </w:rPr>
  </w:style>
  <w:style w:type="character" w:customStyle="1" w:styleId="apple-converted-space">
    <w:name w:val="apple-converted-space"/>
    <w:basedOn w:val="a0"/>
    <w:rsid w:val="00601D3E"/>
  </w:style>
  <w:style w:type="paragraph" w:styleId="a6">
    <w:name w:val="Balloon Text"/>
    <w:basedOn w:val="a"/>
    <w:link w:val="a7"/>
    <w:uiPriority w:val="99"/>
    <w:semiHidden/>
    <w:unhideWhenUsed/>
    <w:rsid w:val="0060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D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1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2013-10-30T09:49:00Z</dcterms:created>
  <dcterms:modified xsi:type="dcterms:W3CDTF">2013-10-30T09:57:00Z</dcterms:modified>
</cp:coreProperties>
</file>